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24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Отчет о выполнении</w:t>
      </w:r>
      <w:bookmarkEnd w:id="0"/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246" w:line="280" w:lineRule="exact"/>
        <w:ind w:left="0" w:right="24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Муниципального задания МБУК «ЦДК Захаровского муниципального района» за 2018год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0" w:firstLine="0"/>
      </w:pPr>
      <w:r>
        <w:rPr>
          <w:rStyle w:val="CharStyle7"/>
          <w:b w:val="0"/>
          <w:bCs w:val="0"/>
        </w:rPr>
        <w:t xml:space="preserve">Наименование муниципального учреждения: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культуры «Центральный Дом культуры» муниципального образования - Захаровский муниципальный район Рязанской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343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Виды деятельности муниципального учреждения по ОКВЭД: </w:t>
      </w:r>
      <w:r>
        <w:rPr>
          <w:rStyle w:val="CharStyle10"/>
        </w:rPr>
        <w:t>59</w:t>
      </w:r>
      <w:r>
        <w:rPr>
          <w:rStyle w:val="CharStyle11"/>
        </w:rPr>
        <w:t>.</w:t>
      </w:r>
      <w:r>
        <w:rPr>
          <w:rStyle w:val="CharStyle10"/>
        </w:rPr>
        <w:t>14</w:t>
      </w:r>
      <w:r>
        <w:rPr>
          <w:rStyle w:val="CharStyle11"/>
        </w:rPr>
        <w:t xml:space="preserve">; </w:t>
      </w:r>
      <w:r>
        <w:rPr>
          <w:rStyle w:val="CharStyle10"/>
        </w:rPr>
        <w:t>90</w:t>
      </w:r>
      <w:r>
        <w:rPr>
          <w:rStyle w:val="CharStyle11"/>
        </w:rPr>
        <w:t>.</w:t>
      </w:r>
      <w:r>
        <w:rPr>
          <w:rStyle w:val="CharStyle10"/>
        </w:rPr>
        <w:t>01</w:t>
      </w:r>
      <w:r>
        <w:rPr>
          <w:rStyle w:val="CharStyle11"/>
        </w:rPr>
        <w:t xml:space="preserve">; </w:t>
      </w:r>
      <w:r>
        <w:rPr>
          <w:rStyle w:val="CharStyle10"/>
        </w:rPr>
        <w:t>93.2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Раздел 1 Сведения об оказываемых муниципальных услугах</w:t>
      </w:r>
    </w:p>
    <w:tbl>
      <w:tblPr>
        <w:tblOverlap w:val="never"/>
        <w:tblLayout w:type="fixed"/>
        <w:jc w:val="center"/>
      </w:tblPr>
      <w:tblGrid>
        <w:gridCol w:w="696"/>
        <w:gridCol w:w="4814"/>
        <w:gridCol w:w="1699"/>
        <w:gridCol w:w="2126"/>
        <w:gridCol w:w="1843"/>
        <w:gridCol w:w="3422"/>
      </w:tblGrid>
      <w:tr>
        <w:trPr>
          <w:trHeight w:val="518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12"/>
                <w:b w:val="0"/>
                <w:bCs w:val="0"/>
              </w:rPr>
              <w:t>№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Наименования показателя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Единица измерения показателя по ОКЕИ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Значение показателя за 2017год</w:t>
            </w:r>
          </w:p>
        </w:tc>
      </w:tr>
      <w:tr>
        <w:trPr>
          <w:trHeight w:val="1118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0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0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0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Утверждено в муниципальном задании на 2018год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280" w:right="0" w:firstLine="0"/>
            </w:pPr>
            <w:r>
              <w:rPr>
                <w:rStyle w:val="CharStyle12"/>
                <w:b w:val="0"/>
                <w:bCs w:val="0"/>
              </w:rPr>
              <w:t>Фактическое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значение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показателя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Отклонение от значения, утвержденного на отчетную дату</w:t>
            </w:r>
          </w:p>
        </w:tc>
      </w:tr>
      <w:tr>
        <w:trPr>
          <w:trHeight w:val="27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12"/>
                <w:b w:val="0"/>
                <w:bCs w:val="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Показ кинофильмов на закрытой площадке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человек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1718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1347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78,2% от плана.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На невыполнение годового показателя повлияло чрезвычайное происшествие (произошел пожар в здании Победовского СДК, в результате чего было повреждено частично здание и уничтожена огнем киноустановка)</w:t>
            </w:r>
          </w:p>
        </w:tc>
      </w:tr>
      <w:tr>
        <w:trPr>
          <w:trHeight w:val="835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12"/>
                <w:b w:val="0"/>
                <w:bCs w:val="0"/>
              </w:rPr>
              <w:t>2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Показ концертов и концертных программ (Сборный концерт на выезде)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Число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зрителей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(человек)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2370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2370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8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0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0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260" w:right="0" w:firstLine="0"/>
            </w:pPr>
            <w:r>
              <w:rPr>
                <w:rStyle w:val="CharStyle12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260" w:right="0" w:firstLine="0"/>
            </w:pPr>
            <w:r>
              <w:rPr>
                <w:rStyle w:val="CharStyle12"/>
                <w:b w:val="0"/>
                <w:bCs w:val="0"/>
              </w:rPr>
              <w:t>публичных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160" w:right="0" w:firstLine="0"/>
            </w:pPr>
            <w:r>
              <w:rPr>
                <w:rStyle w:val="CharStyle12"/>
                <w:b w:val="0"/>
                <w:bCs w:val="0"/>
              </w:rPr>
              <w:t>выступлений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(единица)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37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37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5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12"/>
                <w:b w:val="0"/>
                <w:bCs w:val="0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1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Показ концертов и концертных программ (Сборный концерт стационар)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Число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зрителей</w:t>
            </w:r>
          </w:p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(человек)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16250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2"/>
                <w:b w:val="0"/>
                <w:bCs w:val="0"/>
              </w:rPr>
              <w:t>16250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146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4602" w:wrap="notBeside" w:vAnchor="text" w:hAnchor="text" w:xAlign="center" w:y="1"/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686"/>
        <w:gridCol w:w="4819"/>
        <w:gridCol w:w="1694"/>
        <w:gridCol w:w="2122"/>
        <w:gridCol w:w="1843"/>
        <w:gridCol w:w="3418"/>
      </w:tblGrid>
      <w:tr>
        <w:trPr>
          <w:trHeight w:val="32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7"/>
                <w:b w:val="0"/>
                <w:bCs w:val="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Методические мероприятия (семинар,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-</w:t>
            </w:r>
          </w:p>
        </w:tc>
      </w:tr>
      <w:tr>
        <w:trPr>
          <w:trHeight w:val="79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конференция)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1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участников</w:t>
            </w:r>
          </w:p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1" w:lineRule="exact"/>
              <w:ind w:left="180" w:right="0" w:firstLine="0"/>
            </w:pPr>
            <w:r>
              <w:rPr>
                <w:rStyle w:val="CharStyle7"/>
                <w:b w:val="0"/>
                <w:bCs w:val="0"/>
              </w:rPr>
              <w:t>мероприятий</w:t>
            </w:r>
          </w:p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1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(человек)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6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-</w:t>
            </w:r>
          </w:p>
        </w:tc>
      </w:tr>
      <w:tr>
        <w:trPr>
          <w:trHeight w:val="821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bottom"/>
          </w:tcPr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180" w:right="0" w:firstLine="0"/>
            </w:pPr>
            <w:r>
              <w:rPr>
                <w:rStyle w:val="CharStyle7"/>
                <w:b w:val="0"/>
                <w:bCs w:val="0"/>
              </w:rPr>
              <w:t>проведенных</w:t>
            </w:r>
          </w:p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180" w:right="0" w:firstLine="0"/>
            </w:pPr>
            <w:r>
              <w:rPr>
                <w:rStyle w:val="CharStyle7"/>
                <w:b w:val="0"/>
                <w:bCs w:val="0"/>
              </w:rPr>
              <w:t>мероприятий</w:t>
            </w:r>
          </w:p>
          <w:p>
            <w:pPr>
              <w:pStyle w:val="Style5"/>
              <w:framePr w:w="145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(единица)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1458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4582" w:wrap="notBeside" w:vAnchor="text" w:hAnchor="text" w:xAlign="center" w:y="1"/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923" w:after="0" w:line="280" w:lineRule="exact"/>
        <w:ind w:left="0" w:right="20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Раздел 2. Сведения о выполняемых работах.</w:t>
      </w:r>
      <w:bookmarkEnd w:id="2"/>
    </w:p>
    <w:tbl>
      <w:tblPr>
        <w:tblOverlap w:val="never"/>
        <w:tblLayout w:type="fixed"/>
        <w:jc w:val="center"/>
      </w:tblPr>
      <w:tblGrid>
        <w:gridCol w:w="686"/>
        <w:gridCol w:w="4819"/>
        <w:gridCol w:w="1738"/>
        <w:gridCol w:w="2122"/>
        <w:gridCol w:w="2275"/>
        <w:gridCol w:w="2990"/>
      </w:tblGrid>
      <w:tr>
        <w:trPr>
          <w:trHeight w:val="518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1463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Наименования показателя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Единица измерения показателя по ОКЕИ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Значение показателя за 2017год</w:t>
            </w:r>
          </w:p>
        </w:tc>
      </w:tr>
      <w:tr>
        <w:trPr>
          <w:trHeight w:val="111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Утверждено в муниципальном задании на 2017год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Фактическое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значение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показателя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Отклонение от значения, утвержденного на отчетную дату</w:t>
            </w:r>
          </w:p>
        </w:tc>
      </w:tr>
      <w:tr>
        <w:trPr>
          <w:trHeight w:val="8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300" w:firstLine="0"/>
            </w:pPr>
            <w:r>
              <w:rPr>
                <w:rStyle w:val="CharStyle7"/>
                <w:b w:val="0"/>
                <w:bCs w:val="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Показ концертов и концертных программ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32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работ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(единица)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1600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1600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3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4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7"/>
                <w:b w:val="0"/>
                <w:bCs w:val="0"/>
              </w:rPr>
              <w:t>2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Организация и проведение культурно - массовых мероприятий (фестиваль, выставка, конкурс, смотр)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32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участников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200" w:right="0" w:firstLine="0"/>
            </w:pPr>
            <w:r>
              <w:rPr>
                <w:rStyle w:val="CharStyle7"/>
                <w:b w:val="0"/>
                <w:bCs w:val="0"/>
              </w:rPr>
              <w:t>мероприятий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(человек)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2350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2350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3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28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32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200" w:right="0" w:firstLine="0"/>
            </w:pPr>
            <w:r>
              <w:rPr>
                <w:rStyle w:val="CharStyle7"/>
                <w:b w:val="0"/>
                <w:bCs w:val="0"/>
              </w:rPr>
              <w:t>проведенных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6" w:lineRule="exact"/>
              <w:ind w:left="200" w:right="0" w:firstLine="0"/>
            </w:pPr>
            <w:r>
              <w:rPr>
                <w:rStyle w:val="CharStyle7"/>
                <w:b w:val="0"/>
                <w:bCs w:val="0"/>
              </w:rPr>
              <w:t>мероприятий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(единица)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32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32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3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4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7"/>
                <w:b w:val="0"/>
                <w:bCs w:val="0"/>
              </w:rPr>
              <w:t>3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32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клубных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формирований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(единица)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209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209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3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1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1463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20" w:lineRule="exact"/>
              <w:ind w:left="320" w:right="0" w:firstLine="0"/>
            </w:pPr>
            <w:r>
              <w:rPr>
                <w:rStyle w:val="CharStyle7"/>
                <w:b w:val="0"/>
                <w:bCs w:val="0"/>
              </w:rPr>
              <w:t>Количество</w:t>
            </w:r>
          </w:p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участников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2380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2416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46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6" w:lineRule="exact"/>
              <w:ind w:left="0" w:right="0" w:firstLine="0"/>
            </w:pPr>
            <w:r>
              <w:rPr>
                <w:rStyle w:val="CharStyle7"/>
                <w:b w:val="0"/>
                <w:bCs w:val="0"/>
              </w:rPr>
              <w:t>+1,5% (увеличение количества участников</w:t>
            </w:r>
          </w:p>
        </w:tc>
      </w:tr>
    </w:tbl>
    <w:p>
      <w:pPr>
        <w:framePr w:w="14630" w:wrap="notBeside" w:vAnchor="text" w:hAnchor="text" w:xAlign="center" w:y="1"/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905" w:left="1125" w:right="1085" w:bottom="55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.e-002pt;margin-top:0;width:731.5pt;height:5.e-002pt;z-index:251657728;mso-wrap-distance-left:5.pt;mso-wrap-distance-right:5.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Layout w:type="fixed"/>
                    <w:jc w:val="center"/>
                  </w:tblPr>
                  <w:tblGrid>
                    <w:gridCol w:w="691"/>
                    <w:gridCol w:w="4819"/>
                    <w:gridCol w:w="1733"/>
                    <w:gridCol w:w="2122"/>
                    <w:gridCol w:w="2270"/>
                    <w:gridCol w:w="2995"/>
                  </w:tblGrid>
                  <w:tr>
                    <w:trPr>
                      <w:trHeight w:val="566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(человек)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righ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клубных формированиий на 36 человек)</w:t>
                        </w:r>
                      </w:p>
                    </w:tc>
                  </w:tr>
                  <w:tr>
                    <w:trPr>
                      <w:trHeight w:val="826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20" w:lineRule="exact"/>
                          <w:ind w:left="30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4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Объекты культурного нематериального наследия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71" w:lineRule="exact"/>
                          <w:ind w:left="28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Количество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71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объектов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71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(единица)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righ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>
                    <w:trPr>
                      <w:trHeight w:val="1114" w:hRule="exact"/>
                    </w:trPr>
                    <w:tc>
                      <w:tcPr>
                        <w:shd w:val="clear" w:color="auto" w:fill="FFFFFF"/>
                        <w:vMerge w:val="restart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20" w:lineRule="exact"/>
                          <w:ind w:left="30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5</w:t>
                        </w:r>
                      </w:p>
                    </w:tc>
                    <w:tc>
                      <w:tcPr>
                        <w:shd w:val="clear" w:color="auto" w:fill="FFFFFF"/>
                        <w:vMerge w:val="restart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76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Организация и проведение культурно - массовых мероприятий (семинар, конференция)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/>
                          <w:ind w:left="28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Количество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участников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/>
                          <w:ind w:left="20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мероприятий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(человек)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50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50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righ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>
                    <w:trPr>
                      <w:trHeight w:val="1133" w:hRule="exact"/>
                    </w:trPr>
                    <w:tc>
                      <w:tcPr>
                        <w:shd w:val="clear" w:color="auto" w:fill="FFFFFF"/>
                        <w:vMerge/>
                        <w:tcBorders>
                          <w:left w:val="single" w:sz="4"/>
                          <w:bottom w:val="single" w:sz="4"/>
                        </w:tcBorders>
                        <w:vAlign w:val="top"/>
                      </w:tcPr>
                      <w:p>
                        <w:pPr/>
                      </w:p>
                    </w:tc>
                    <w:tc>
                      <w:tcPr>
                        <w:shd w:val="clear" w:color="auto" w:fill="FFFFFF"/>
                        <w:vMerge/>
                        <w:tcBorders>
                          <w:left w:val="single" w:sz="4"/>
                          <w:bottom w:val="single" w:sz="4"/>
                        </w:tcBorders>
                        <w:vAlign w:val="top"/>
                      </w:tcPr>
                      <w:p>
                        <w:pPr/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  <w:bottom w:val="single" w:sz="4"/>
                        </w:tcBorders>
                        <w:vAlign w:val="bottom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78" w:lineRule="exact"/>
                          <w:ind w:left="28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Количество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78" w:lineRule="exact"/>
                          <w:ind w:left="20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проведенных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78" w:lineRule="exact"/>
                          <w:ind w:left="20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мероприятий</w:t>
                        </w:r>
                      </w:p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78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(единица)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12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pStyle w:val="Style5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20" w:lineRule="exact"/>
                          <w:ind w:left="0" w:right="0" w:firstLine="0"/>
                        </w:pPr>
                        <w:r>
                          <w:rPr>
                            <w:rStyle w:val="CharStyle7"/>
                            <w:b w:val="0"/>
                            <w:bCs w:val="0"/>
                          </w:rPr>
                          <w:t>12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right w:val="single" w:sz="4"/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</w:tbl>
                <w:p>
                  <w:pPr>
                    <w:widowControl w:val="0"/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.5pt;margin-top:229.2pt;width:214.1pt;height:108.5pt;z-index:-251658752;mso-wrap-distance-left:5.pt;mso-wrap-distance-right:5.pt;mso-position-horizontal-relative:margin" wrapcoords="0 0">
            <v:imagedata r:id="rId5" r:href="rId6"/>
            <w10:wrap anchorx="margin"/>
          </v:shape>
        </w:pict>
      </w:r>
      <w:r>
        <w:pict>
          <v:shape id="_x0000_s1028" type="#_x0000_t202" style="position:absolute;margin-left:313.45pt;margin-top:252.45pt;width:101.5pt;height:17.05pt;z-index:251657729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8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И.В. Сивульская</w:t>
                  </w:r>
                </w:p>
              </w:txbxContent>
            </v:textbox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1" w:lineRule="exact"/>
      </w:pPr>
    </w:p>
    <w:p>
      <w:pPr>
        <w:widowControl w:val="0"/>
        <w:rPr>
          <w:sz w:val="2"/>
          <w:szCs w:val="2"/>
        </w:rPr>
      </w:pPr>
    </w:p>
    <w:sectPr>
      <w:pgSz w:w="16840" w:h="11900" w:orient="landscape"/>
      <w:pgMar w:top="670" w:left="1087" w:right="1123" w:bottom="6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(2) + Не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 + Arial,10,5 pt,Полужирный"/>
    <w:basedOn w:val="CharStyle9"/>
    <w:rPr>
      <w:lang w:val="ru-RU" w:eastAsia="ru-RU" w:bidi="ru-RU"/>
      <w:b/>
      <w:b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1">
    <w:name w:val="Основной текст (3) + Полужирный"/>
    <w:basedOn w:val="CharStyle9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2">
    <w:name w:val="Основной текст (2) + Не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4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36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after="30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